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4FAF6861" w14:textId="6E1470DF" w:rsidR="0009140C" w:rsidRPr="0009140C" w:rsidRDefault="00DC0B5C" w:rsidP="0009140C">
      <w:pPr>
        <w:jc w:val="right"/>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Pr>
          <w:rFonts w:ascii="Times New Roman" w:eastAsia="Times New Roman" w:hAnsi="Times New Roman" w:cs="Times New Roman"/>
          <w:b/>
          <w:bCs/>
          <w:kern w:val="32"/>
          <w:sz w:val="24"/>
          <w:szCs w:val="24"/>
          <w:lang w:eastAsia="x-none"/>
        </w:rPr>
        <w:t>ПОП</w:t>
      </w:r>
      <w:r w:rsidR="00772D12">
        <w:rPr>
          <w:rFonts w:ascii="Times New Roman" w:eastAsia="Times New Roman" w:hAnsi="Times New Roman" w:cs="Times New Roman"/>
          <w:b/>
          <w:bCs/>
          <w:kern w:val="32"/>
          <w:sz w:val="24"/>
          <w:szCs w:val="24"/>
          <w:lang w:eastAsia="x-none"/>
        </w:rPr>
        <w:t xml:space="preserve"> СПО</w:t>
      </w:r>
      <w:r w:rsidR="00C32269">
        <w:rPr>
          <w:rFonts w:ascii="Times New Roman" w:eastAsia="Times New Roman" w:hAnsi="Times New Roman" w:cs="Times New Roman"/>
          <w:b/>
          <w:bCs/>
          <w:kern w:val="32"/>
          <w:sz w:val="24"/>
          <w:szCs w:val="24"/>
          <w:lang w:eastAsia="x-none"/>
        </w:rPr>
        <w:t xml:space="preserve"> </w:t>
      </w:r>
      <w:r w:rsidR="0009140C" w:rsidRPr="0009140C">
        <w:rPr>
          <w:rFonts w:ascii="Times New Roman" w:eastAsia="Times New Roman" w:hAnsi="Times New Roman" w:cs="Times New Roman"/>
          <w:b/>
          <w:bCs/>
          <w:kern w:val="32"/>
          <w:sz w:val="24"/>
          <w:szCs w:val="24"/>
          <w:lang w:eastAsia="x-none"/>
        </w:rPr>
        <w:t>по профессии</w:t>
      </w:r>
    </w:p>
    <w:p w14:paraId="17442C5B" w14:textId="6D0EFAD7" w:rsidR="0009140C" w:rsidRPr="0009140C" w:rsidRDefault="00553BC2" w:rsidP="0009140C">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29.01.04 Художник по костюму</w:t>
      </w:r>
    </w:p>
    <w:p w14:paraId="672DDF51" w14:textId="088E21B2" w:rsidR="00DC0B5C" w:rsidRDefault="00DC0B5C" w:rsidP="00DC0B5C">
      <w:pPr>
        <w:keepNext/>
        <w:jc w:val="right"/>
        <w:outlineLvl w:val="0"/>
        <w:rPr>
          <w:rFonts w:ascii="Times New Roman" w:eastAsia="Times New Roman" w:hAnsi="Times New Roman" w:cs="Times New Roman"/>
          <w:b/>
          <w:bCs/>
          <w:kern w:val="32"/>
          <w:sz w:val="24"/>
          <w:szCs w:val="24"/>
          <w:lang w:eastAsia="x-none"/>
        </w:rPr>
      </w:pP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0" w:name="_Toc128991807"/>
      <w:r w:rsidRPr="00D13E2F">
        <w:rPr>
          <w:rFonts w:ascii="Times New Roman" w:hAnsi="Times New Roman" w:cs="Times New Roman"/>
          <w:b/>
          <w:bCs/>
          <w:color w:val="auto"/>
          <w:spacing w:val="0"/>
          <w:sz w:val="24"/>
          <w:szCs w:val="24"/>
        </w:rPr>
        <w:t xml:space="preserve">ПРИМЕРНАЯ ПРОГРАММА </w:t>
      </w:r>
      <w:bookmarkEnd w:id="0"/>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4E6923A9"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09140C">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7317A37"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3D3735">
        <w:t>3</w:t>
      </w:r>
      <w:r w:rsidR="00F041F6">
        <w:fldChar w:fldCharType="end"/>
      </w:r>
    </w:p>
    <w:p w14:paraId="0B5E8B0B" w14:textId="1607F084"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3D3735">
        <w:t>6</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1"/>
    </w:p>
    <w:p w14:paraId="61C30C52" w14:textId="1AD33B48" w:rsidR="00E351CC"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w:t>
      </w:r>
      <w:r w:rsidR="0009140C" w:rsidRPr="0009140C">
        <w:t xml:space="preserve">по профессии </w:t>
      </w:r>
      <w:r w:rsidR="00553BC2">
        <w:t>29.01.04 Художник по костюму</w:t>
      </w:r>
      <w:r w:rsidRPr="00AB4626">
        <w:t xml:space="preserve"> </w:t>
      </w:r>
      <w:r>
        <w:t xml:space="preserve">разработана в соответствии с Законом Российской Федерации от 29.12.2012 г. № 273-ФЗ «Об образовании в Российской Федерации», </w:t>
      </w:r>
      <w:bookmarkStart w:id="2"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2"/>
      <w:r>
        <w:t xml:space="preserve">ФГОС СПО </w:t>
      </w:r>
      <w:r w:rsidR="0009140C">
        <w:rPr>
          <w:bCs/>
          <w:color w:val="000000" w:themeColor="text1"/>
          <w:szCs w:val="24"/>
        </w:rPr>
        <w:t xml:space="preserve">по </w:t>
      </w:r>
      <w:r w:rsidR="0009140C">
        <w:rPr>
          <w:bCs/>
          <w:iCs/>
          <w:color w:val="000000" w:themeColor="text1"/>
          <w:szCs w:val="24"/>
        </w:rPr>
        <w:t xml:space="preserve">профессии </w:t>
      </w:r>
      <w:r w:rsidR="00553BC2">
        <w:t>29.01.04 Художник по костюму</w:t>
      </w:r>
      <w:r>
        <w:t>, и определяет совокупность требований к е</w:t>
      </w:r>
      <w:r w:rsidR="006E2DA7">
        <w:t>е</w:t>
      </w:r>
      <w:r>
        <w:t xml:space="preserve"> организации и проведению.</w:t>
      </w:r>
    </w:p>
    <w:p w14:paraId="72343A06" w14:textId="7B4F9EB8" w:rsidR="00E351CC" w:rsidRPr="0009140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w:t>
      </w:r>
      <w:r w:rsidR="0009140C">
        <w:rPr>
          <w:bCs/>
          <w:color w:val="000000" w:themeColor="text1"/>
          <w:szCs w:val="24"/>
        </w:rPr>
        <w:t xml:space="preserve">по </w:t>
      </w:r>
      <w:r w:rsidR="0009140C">
        <w:rPr>
          <w:bCs/>
          <w:iCs/>
          <w:color w:val="000000" w:themeColor="text1"/>
          <w:szCs w:val="24"/>
        </w:rPr>
        <w:t xml:space="preserve">профессии </w:t>
      </w:r>
      <w:r w:rsidR="00553BC2">
        <w:t>29.01.04 Художник по костюму</w:t>
      </w:r>
      <w:r w:rsidR="007350B9" w:rsidRPr="00AB4626">
        <w:t xml:space="preserve"> </w:t>
      </w:r>
      <w:r w:rsidR="00580A60" w:rsidRPr="00AB4626">
        <w:t xml:space="preserve">соответствующим требованиям </w:t>
      </w:r>
      <w:r w:rsidR="00580A60">
        <w:t>ФГОС СПО</w:t>
      </w:r>
      <w:r>
        <w:t xml:space="preserve"> с учетом требований регионал</w:t>
      </w:r>
      <w:r w:rsidRPr="0009140C">
        <w:t xml:space="preserve">ьного рынка труда, их готовность и способность решать профессиональные задачи. </w:t>
      </w:r>
    </w:p>
    <w:p w14:paraId="2AB505E4" w14:textId="7E48BD62" w:rsidR="001E637C" w:rsidRPr="0009140C" w:rsidRDefault="001E637C" w:rsidP="001E637C">
      <w:pPr>
        <w:pStyle w:val="af4"/>
        <w:spacing w:before="0" w:after="0" w:line="276" w:lineRule="auto"/>
        <w:ind w:firstLine="709"/>
      </w:pPr>
      <w:r w:rsidRPr="0009140C">
        <w:t>Задачи государственной итоговой аттестации:</w:t>
      </w:r>
    </w:p>
    <w:p w14:paraId="7DAFC75A" w14:textId="57E70514" w:rsidR="001E637C" w:rsidRPr="0009140C" w:rsidRDefault="001E637C" w:rsidP="001E637C">
      <w:pPr>
        <w:pStyle w:val="af4"/>
        <w:spacing w:before="0" w:after="0" w:line="276" w:lineRule="auto"/>
        <w:ind w:firstLine="709"/>
      </w:pPr>
      <w:r w:rsidRPr="0009140C">
        <w:t>– определение соответствия навыков, умений и знаний выпускников современным требованиям рынка труда, квалификационным требованиям</w:t>
      </w:r>
      <w:r w:rsidR="00580A60" w:rsidRPr="0009140C">
        <w:t xml:space="preserve"> ФГОС СПО и</w:t>
      </w:r>
      <w:r w:rsidRPr="0009140C">
        <w:t xml:space="preserve"> регионального рынка труда;</w:t>
      </w:r>
    </w:p>
    <w:p w14:paraId="50AE8E18" w14:textId="7EFFDBFE" w:rsidR="001E637C" w:rsidRPr="0009140C" w:rsidRDefault="001E637C" w:rsidP="001E637C">
      <w:pPr>
        <w:pStyle w:val="af4"/>
        <w:spacing w:before="0" w:after="0" w:line="276" w:lineRule="auto"/>
        <w:ind w:firstLine="709"/>
      </w:pPr>
      <w:r w:rsidRPr="0009140C">
        <w:t xml:space="preserve">– определение степени сформированности профессиональных компетенций, </w:t>
      </w:r>
      <w:r w:rsidR="00580A60" w:rsidRPr="0009140C">
        <w:t>личностных качеств, соответствующих ФГОС СПО и</w:t>
      </w:r>
      <w:r w:rsidRPr="0009140C">
        <w:t xml:space="preserve"> наиболее востребованных на рынке труда.</w:t>
      </w:r>
    </w:p>
    <w:p w14:paraId="7A045FCC" w14:textId="1C99BD7E" w:rsidR="001E637C" w:rsidRPr="0009140C" w:rsidRDefault="001E637C" w:rsidP="001E637C">
      <w:pPr>
        <w:pStyle w:val="af4"/>
        <w:spacing w:before="0" w:after="0" w:line="276" w:lineRule="auto"/>
        <w:ind w:firstLine="709"/>
      </w:pPr>
      <w:r w:rsidRPr="0009140C">
        <w:t xml:space="preserve">По результатам ГИА выпускнику </w:t>
      </w:r>
      <w:r w:rsidR="0009140C" w:rsidRPr="0009140C">
        <w:rPr>
          <w:bCs/>
          <w:szCs w:val="24"/>
        </w:rPr>
        <w:t xml:space="preserve">по </w:t>
      </w:r>
      <w:r w:rsidR="0009140C" w:rsidRPr="0009140C">
        <w:rPr>
          <w:bCs/>
          <w:iCs/>
          <w:szCs w:val="24"/>
        </w:rPr>
        <w:t xml:space="preserve">профессии </w:t>
      </w:r>
      <w:r w:rsidR="00553BC2">
        <w:t>29.01.04 Художник по костюму</w:t>
      </w:r>
      <w:r w:rsidR="00553BC2" w:rsidRPr="00AB4626">
        <w:t xml:space="preserve"> </w:t>
      </w:r>
      <w:r w:rsidRPr="0009140C">
        <w:t xml:space="preserve">присваивается квалификация: </w:t>
      </w:r>
      <w:r w:rsidR="00553BC2">
        <w:rPr>
          <w:bCs/>
          <w:iCs/>
        </w:rPr>
        <w:t>художник по костюму</w:t>
      </w:r>
      <w:r w:rsidR="007350B9">
        <w:rPr>
          <w:bCs/>
          <w:iCs/>
        </w:rPr>
        <w:t>.</w:t>
      </w:r>
    </w:p>
    <w:p w14:paraId="2A45287B" w14:textId="40814558" w:rsidR="001E637C" w:rsidRPr="0009140C" w:rsidRDefault="00E351CC" w:rsidP="001E637C">
      <w:pPr>
        <w:pStyle w:val="af4"/>
        <w:spacing w:before="0" w:after="0" w:line="276" w:lineRule="auto"/>
        <w:ind w:firstLine="709"/>
      </w:pPr>
      <w:r w:rsidRPr="0009140C">
        <w:t xml:space="preserve">Примерная программа ГИА является частью основной </w:t>
      </w:r>
      <w:r w:rsidR="006E2DA7" w:rsidRPr="0009140C">
        <w:t>ПОП</w:t>
      </w:r>
      <w:r w:rsidR="00772D12">
        <w:t xml:space="preserve"> СПО</w:t>
      </w:r>
      <w:r w:rsidRPr="0009140C">
        <w:t xml:space="preserve"> по программе подготовки </w:t>
      </w:r>
      <w:r w:rsidRPr="0009140C">
        <w:rPr>
          <w:iCs/>
        </w:rPr>
        <w:t xml:space="preserve">квалифицированных рабочих, служащих </w:t>
      </w:r>
      <w:r w:rsidRPr="0009140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Pr="0009140C">
        <w:rPr>
          <w:iCs/>
        </w:rPr>
        <w:t>профессии</w:t>
      </w:r>
      <w:r w:rsidR="0009140C" w:rsidRPr="0009140C">
        <w:rPr>
          <w:iCs/>
        </w:rPr>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457"/>
        <w:gridCol w:w="4967"/>
      </w:tblGrid>
      <w:tr w:rsidR="00C07FB3" w:rsidRPr="00C07FB3" w14:paraId="78A5114A" w14:textId="77777777" w:rsidTr="003D2BAE">
        <w:trPr>
          <w:trHeight w:val="441"/>
        </w:trPr>
        <w:tc>
          <w:tcPr>
            <w:tcW w:w="4457"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967"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967"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3D3735" w:rsidRPr="00C07FB3" w14:paraId="3D08B9BF" w14:textId="7777777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14:paraId="1F9DF629" w14:textId="6E9EE194" w:rsidR="003D3735" w:rsidRPr="00C07FB3" w:rsidRDefault="003D3735" w:rsidP="003D3735">
            <w:pPr>
              <w:ind w:left="49" w:right="51"/>
              <w:rPr>
                <w:rFonts w:ascii="Times New Roman" w:hAnsi="Times New Roman" w:cs="Times New Roman"/>
                <w:i/>
                <w:iCs/>
                <w:color w:val="000000"/>
                <w:sz w:val="24"/>
                <w:szCs w:val="24"/>
              </w:rPr>
            </w:pPr>
            <w:r>
              <w:rPr>
                <w:rFonts w:ascii="Times New Roman" w:hAnsi="Times New Roman"/>
                <w:sz w:val="24"/>
                <w:szCs w:val="24"/>
              </w:rPr>
              <w:t xml:space="preserve">ВД.01 </w:t>
            </w:r>
            <w:r w:rsidR="00553BC2">
              <w:rPr>
                <w:rFonts w:ascii="Times New Roman" w:hAnsi="Times New Roman"/>
                <w:sz w:val="24"/>
                <w:szCs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c>
          <w:tcPr>
            <w:tcW w:w="4967" w:type="dxa"/>
            <w:tcBorders>
              <w:top w:val="single" w:sz="4" w:space="0" w:color="000000"/>
              <w:left w:val="single" w:sz="4" w:space="0" w:color="000000"/>
              <w:bottom w:val="single" w:sz="4" w:space="0" w:color="000000"/>
              <w:right w:val="single" w:sz="4" w:space="0" w:color="000000"/>
            </w:tcBorders>
          </w:tcPr>
          <w:p w14:paraId="09F95399" w14:textId="44F039A3" w:rsidR="003D3735" w:rsidRPr="00C07FB3" w:rsidRDefault="003D3735" w:rsidP="003D3735">
            <w:pPr>
              <w:ind w:left="77" w:right="137"/>
              <w:rPr>
                <w:rFonts w:ascii="Times New Roman" w:hAnsi="Times New Roman" w:cs="Times New Roman"/>
                <w:color w:val="000000"/>
                <w:sz w:val="24"/>
                <w:szCs w:val="24"/>
              </w:rPr>
            </w:pPr>
            <w:r>
              <w:rPr>
                <w:rFonts w:ascii="Times New Roman" w:hAnsi="Times New Roman"/>
                <w:sz w:val="24"/>
                <w:szCs w:val="24"/>
              </w:rPr>
              <w:t xml:space="preserve">ПМ.01 </w:t>
            </w:r>
            <w:r w:rsidR="00553BC2">
              <w:rPr>
                <w:rFonts w:ascii="Times New Roman" w:hAnsi="Times New Roman"/>
                <w:sz w:val="24"/>
                <w:szCs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r>
      <w:tr w:rsidR="003D3735" w:rsidRPr="00C07FB3" w14:paraId="0612052B" w14:textId="77777777" w:rsidTr="003D2BAE">
        <w:trPr>
          <w:trHeight w:val="221"/>
        </w:trPr>
        <w:tc>
          <w:tcPr>
            <w:tcW w:w="4457" w:type="dxa"/>
            <w:tcBorders>
              <w:top w:val="single" w:sz="4" w:space="0" w:color="000000"/>
              <w:left w:val="single" w:sz="4" w:space="0" w:color="000000"/>
              <w:bottom w:val="single" w:sz="4" w:space="0" w:color="000000"/>
              <w:right w:val="single" w:sz="4" w:space="0" w:color="000000"/>
            </w:tcBorders>
          </w:tcPr>
          <w:p w14:paraId="12CAB1D3" w14:textId="29A58B3B" w:rsidR="003D3735" w:rsidRPr="00C07FB3" w:rsidRDefault="003D3735" w:rsidP="003D3735">
            <w:pPr>
              <w:ind w:left="49" w:right="51"/>
              <w:rPr>
                <w:rFonts w:ascii="Times New Roman" w:hAnsi="Times New Roman" w:cs="Times New Roman"/>
                <w:color w:val="000000"/>
                <w:sz w:val="24"/>
                <w:szCs w:val="24"/>
              </w:rPr>
            </w:pPr>
            <w:r>
              <w:rPr>
                <w:rFonts w:ascii="Times New Roman" w:hAnsi="Times New Roman"/>
                <w:sz w:val="24"/>
                <w:szCs w:val="24"/>
              </w:rPr>
              <w:t xml:space="preserve">ВД.02 </w:t>
            </w:r>
            <w:r w:rsidR="00553BC2">
              <w:rPr>
                <w:rFonts w:ascii="Times New Roman" w:hAnsi="Times New Roman"/>
                <w:sz w:val="24"/>
                <w:szCs w:val="24"/>
              </w:rPr>
              <w:t>Техническое выполнение моделей одежды из тканей различного ассортимента в материале</w:t>
            </w:r>
          </w:p>
        </w:tc>
        <w:tc>
          <w:tcPr>
            <w:tcW w:w="4967" w:type="dxa"/>
            <w:tcBorders>
              <w:top w:val="single" w:sz="4" w:space="0" w:color="000000"/>
              <w:left w:val="single" w:sz="4" w:space="0" w:color="000000"/>
              <w:bottom w:val="single" w:sz="4" w:space="0" w:color="000000"/>
              <w:right w:val="single" w:sz="4" w:space="0" w:color="000000"/>
            </w:tcBorders>
          </w:tcPr>
          <w:p w14:paraId="0514B28A" w14:textId="1D0AA4FD" w:rsidR="003D3735" w:rsidRPr="00C07FB3" w:rsidRDefault="003D3735" w:rsidP="003D3735">
            <w:pPr>
              <w:ind w:left="77" w:right="137"/>
              <w:rPr>
                <w:rFonts w:ascii="Times New Roman" w:hAnsi="Times New Roman" w:cs="Times New Roman"/>
                <w:color w:val="000000"/>
                <w:sz w:val="24"/>
                <w:szCs w:val="24"/>
              </w:rPr>
            </w:pPr>
            <w:r>
              <w:rPr>
                <w:rFonts w:ascii="Times New Roman" w:hAnsi="Times New Roman"/>
                <w:sz w:val="24"/>
                <w:szCs w:val="24"/>
              </w:rPr>
              <w:t xml:space="preserve">ПМ.02 </w:t>
            </w:r>
            <w:r w:rsidR="00553BC2">
              <w:rPr>
                <w:rFonts w:ascii="Times New Roman" w:hAnsi="Times New Roman"/>
                <w:sz w:val="24"/>
                <w:szCs w:val="24"/>
              </w:rPr>
              <w:t>Техническое выполнение моделей одежды из тканей различного ассортимента в материале</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7350B9">
        <w:trPr>
          <w:trHeight w:val="472"/>
        </w:trPr>
        <w:tc>
          <w:tcPr>
            <w:tcW w:w="3387" w:type="dxa"/>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lastRenderedPageBreak/>
              <w:t xml:space="preserve">Оцениваемые виды деятельности </w:t>
            </w:r>
          </w:p>
        </w:tc>
        <w:tc>
          <w:tcPr>
            <w:tcW w:w="6242" w:type="dxa"/>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553BC2" w:rsidRPr="00692697" w14:paraId="576D971E" w14:textId="77777777" w:rsidTr="007350B9">
        <w:trPr>
          <w:trHeight w:val="259"/>
        </w:trPr>
        <w:tc>
          <w:tcPr>
            <w:tcW w:w="3387" w:type="dxa"/>
            <w:vMerge w:val="restart"/>
          </w:tcPr>
          <w:p w14:paraId="1ACB46FD" w14:textId="0FA4CDE8" w:rsidR="00553BC2" w:rsidRPr="00AB4626" w:rsidRDefault="00553BC2" w:rsidP="00553BC2">
            <w:pPr>
              <w:widowControl w:val="0"/>
              <w:ind w:left="122"/>
              <w:rPr>
                <w:rFonts w:ascii="Times New Roman" w:hAnsi="Times New Roman"/>
                <w:sz w:val="24"/>
                <w:szCs w:val="24"/>
                <w:highlight w:val="yellow"/>
              </w:rPr>
            </w:pPr>
            <w:r>
              <w:rPr>
                <w:rFonts w:ascii="Times New Roman" w:hAnsi="Times New Roman"/>
                <w:sz w:val="24"/>
                <w:szCs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c>
          <w:tcPr>
            <w:tcW w:w="6242" w:type="dxa"/>
          </w:tcPr>
          <w:p w14:paraId="036F1462" w14:textId="4191A280" w:rsidR="00553BC2" w:rsidRPr="00AB4626" w:rsidRDefault="00553BC2" w:rsidP="00553BC2">
            <w:pPr>
              <w:widowControl w:val="0"/>
              <w:ind w:left="134"/>
              <w:rPr>
                <w:rFonts w:ascii="Times New Roman" w:hAnsi="Times New Roman"/>
                <w:iCs/>
                <w:sz w:val="24"/>
                <w:szCs w:val="24"/>
                <w:highlight w:val="yellow"/>
              </w:rPr>
            </w:pPr>
            <w:r w:rsidRPr="007350B9">
              <w:rPr>
                <w:rFonts w:ascii="Times New Roman" w:hAnsi="Times New Roman"/>
                <w:sz w:val="24"/>
                <w:szCs w:val="24"/>
              </w:rPr>
              <w:t xml:space="preserve">ПК 1.1. </w:t>
            </w:r>
            <w:r>
              <w:rPr>
                <w:rFonts w:ascii="Times New Roman" w:hAnsi="Times New Roman"/>
                <w:sz w:val="24"/>
                <w:szCs w:val="24"/>
              </w:rPr>
              <w:t>Создавать эскизы моделей одежды различного ассортимента, используя приемы и технику рисунка и живописи</w:t>
            </w:r>
          </w:p>
        </w:tc>
      </w:tr>
      <w:tr w:rsidR="00553BC2" w:rsidRPr="00692697" w14:paraId="1CD663CE" w14:textId="77777777" w:rsidTr="009F08C8">
        <w:trPr>
          <w:trHeight w:val="633"/>
        </w:trPr>
        <w:tc>
          <w:tcPr>
            <w:tcW w:w="3387" w:type="dxa"/>
            <w:vMerge/>
          </w:tcPr>
          <w:p w14:paraId="224B377C" w14:textId="77777777" w:rsidR="00553BC2" w:rsidRPr="00AB4626" w:rsidRDefault="00553BC2" w:rsidP="00553BC2">
            <w:pPr>
              <w:widowControl w:val="0"/>
              <w:ind w:left="122"/>
              <w:rPr>
                <w:rFonts w:ascii="Times New Roman" w:hAnsi="Times New Roman"/>
                <w:sz w:val="24"/>
                <w:szCs w:val="24"/>
                <w:highlight w:val="yellow"/>
              </w:rPr>
            </w:pPr>
          </w:p>
        </w:tc>
        <w:tc>
          <w:tcPr>
            <w:tcW w:w="6242" w:type="dxa"/>
          </w:tcPr>
          <w:p w14:paraId="3A9C64DE" w14:textId="70D6FBD4" w:rsidR="00553BC2" w:rsidRPr="00AB4626" w:rsidRDefault="00553BC2" w:rsidP="00553BC2">
            <w:pPr>
              <w:widowControl w:val="0"/>
              <w:ind w:left="134" w:hanging="3"/>
              <w:rPr>
                <w:rFonts w:ascii="Times New Roman" w:hAnsi="Times New Roman"/>
                <w:sz w:val="24"/>
                <w:szCs w:val="24"/>
                <w:highlight w:val="yellow"/>
              </w:rPr>
            </w:pPr>
            <w:r w:rsidRPr="007350B9">
              <w:rPr>
                <w:rFonts w:ascii="Times New Roman" w:hAnsi="Times New Roman"/>
                <w:sz w:val="24"/>
                <w:szCs w:val="24"/>
              </w:rPr>
              <w:t xml:space="preserve">ПК 1.2. </w:t>
            </w:r>
            <w:r>
              <w:rPr>
                <w:rFonts w:ascii="Times New Roman" w:hAnsi="Times New Roman"/>
                <w:sz w:val="24"/>
                <w:szCs w:val="24"/>
              </w:rPr>
              <w:t>Создавать эскизы моделей одежды с помощью современных графических редакторов и программ</w:t>
            </w:r>
          </w:p>
        </w:tc>
      </w:tr>
      <w:tr w:rsidR="00553BC2" w:rsidRPr="00692697" w14:paraId="0A0C77AD" w14:textId="77777777" w:rsidTr="009F08C8">
        <w:trPr>
          <w:trHeight w:val="633"/>
        </w:trPr>
        <w:tc>
          <w:tcPr>
            <w:tcW w:w="3387" w:type="dxa"/>
            <w:vMerge/>
          </w:tcPr>
          <w:p w14:paraId="029A337C" w14:textId="77777777" w:rsidR="00553BC2" w:rsidRPr="00AB4626" w:rsidRDefault="00553BC2" w:rsidP="00553BC2">
            <w:pPr>
              <w:widowControl w:val="0"/>
              <w:ind w:left="122"/>
              <w:rPr>
                <w:rFonts w:ascii="Times New Roman" w:hAnsi="Times New Roman"/>
                <w:sz w:val="24"/>
                <w:szCs w:val="24"/>
                <w:highlight w:val="yellow"/>
              </w:rPr>
            </w:pPr>
          </w:p>
        </w:tc>
        <w:tc>
          <w:tcPr>
            <w:tcW w:w="6242" w:type="dxa"/>
          </w:tcPr>
          <w:p w14:paraId="70B5D07E" w14:textId="2723E34A" w:rsidR="00553BC2" w:rsidRDefault="00553BC2" w:rsidP="00553BC2">
            <w:pPr>
              <w:ind w:left="134"/>
              <w:rPr>
                <w:rFonts w:ascii="Times New Roman" w:hAnsi="Times New Roman"/>
                <w:sz w:val="24"/>
                <w:szCs w:val="24"/>
              </w:rPr>
            </w:pPr>
            <w:r w:rsidRPr="007350B9">
              <w:rPr>
                <w:rFonts w:ascii="Times New Roman" w:hAnsi="Times New Roman"/>
                <w:sz w:val="24"/>
                <w:szCs w:val="24"/>
              </w:rPr>
              <w:t xml:space="preserve">ПК 1.3. </w:t>
            </w:r>
            <w:r>
              <w:rPr>
                <w:rFonts w:ascii="Times New Roman" w:hAnsi="Times New Roman"/>
                <w:sz w:val="24"/>
                <w:szCs w:val="24"/>
              </w:rPr>
              <w:t>Создавать зарисовки эскизов моделей одежды различного ассортимента с учетом пожеланий индивидуального заказчика, используя основные принципы колористики</w:t>
            </w:r>
          </w:p>
        </w:tc>
      </w:tr>
      <w:tr w:rsidR="00553BC2" w:rsidRPr="00692697" w14:paraId="443A35A8" w14:textId="77777777" w:rsidTr="009F08C8">
        <w:trPr>
          <w:trHeight w:val="633"/>
        </w:trPr>
        <w:tc>
          <w:tcPr>
            <w:tcW w:w="3387" w:type="dxa"/>
            <w:vMerge/>
          </w:tcPr>
          <w:p w14:paraId="0D67351E" w14:textId="77777777" w:rsidR="00553BC2" w:rsidRPr="00AB4626" w:rsidRDefault="00553BC2" w:rsidP="00553BC2">
            <w:pPr>
              <w:widowControl w:val="0"/>
              <w:ind w:left="122"/>
              <w:rPr>
                <w:rFonts w:ascii="Times New Roman" w:hAnsi="Times New Roman"/>
                <w:sz w:val="24"/>
                <w:szCs w:val="24"/>
                <w:highlight w:val="yellow"/>
              </w:rPr>
            </w:pPr>
          </w:p>
        </w:tc>
        <w:tc>
          <w:tcPr>
            <w:tcW w:w="6242" w:type="dxa"/>
          </w:tcPr>
          <w:p w14:paraId="4B6D8954" w14:textId="1986DC36" w:rsidR="00553BC2" w:rsidRPr="007350B9" w:rsidRDefault="00553BC2" w:rsidP="00553BC2">
            <w:pPr>
              <w:ind w:left="134"/>
              <w:rPr>
                <w:rFonts w:ascii="Times New Roman" w:hAnsi="Times New Roman"/>
                <w:sz w:val="24"/>
                <w:szCs w:val="24"/>
              </w:rPr>
            </w:pPr>
            <w:r>
              <w:rPr>
                <w:rFonts w:ascii="Times New Roman" w:hAnsi="Times New Roman"/>
                <w:sz w:val="24"/>
                <w:szCs w:val="24"/>
              </w:rPr>
              <w:t>ПК 1.4. Разрабатывать силуэтные формы, конструктивные решения моделей одежды различного ассортимента с учетом модных тенденций сезона, индивидуальных особенностей фигуры заказчика</w:t>
            </w:r>
          </w:p>
        </w:tc>
      </w:tr>
      <w:tr w:rsidR="00553BC2" w:rsidRPr="00692697" w14:paraId="464C16FB" w14:textId="77777777" w:rsidTr="007350B9">
        <w:trPr>
          <w:trHeight w:val="259"/>
        </w:trPr>
        <w:tc>
          <w:tcPr>
            <w:tcW w:w="3387" w:type="dxa"/>
            <w:vMerge w:val="restart"/>
          </w:tcPr>
          <w:p w14:paraId="34811721" w14:textId="1F7474BF" w:rsidR="00553BC2" w:rsidRPr="00AB4626" w:rsidRDefault="00553BC2" w:rsidP="00553BC2">
            <w:pPr>
              <w:widowControl w:val="0"/>
              <w:ind w:left="122"/>
              <w:rPr>
                <w:rFonts w:ascii="Times New Roman" w:hAnsi="Times New Roman"/>
                <w:sz w:val="24"/>
                <w:szCs w:val="24"/>
                <w:highlight w:val="yellow"/>
              </w:rPr>
            </w:pPr>
            <w:r>
              <w:rPr>
                <w:rFonts w:ascii="Times New Roman" w:hAnsi="Times New Roman"/>
                <w:sz w:val="24"/>
                <w:szCs w:val="24"/>
              </w:rPr>
              <w:t>Техническое выполнение моделей одежды из тканей различного ассортимента в материале</w:t>
            </w:r>
          </w:p>
        </w:tc>
        <w:tc>
          <w:tcPr>
            <w:tcW w:w="6242" w:type="dxa"/>
          </w:tcPr>
          <w:p w14:paraId="57612EC5" w14:textId="370ED3E7" w:rsidR="00553BC2" w:rsidRPr="00AB4626" w:rsidRDefault="00553BC2" w:rsidP="00553BC2">
            <w:pPr>
              <w:widowControl w:val="0"/>
              <w:ind w:left="134"/>
              <w:rPr>
                <w:rFonts w:ascii="Times New Roman" w:hAnsi="Times New Roman"/>
                <w:iCs/>
                <w:sz w:val="24"/>
                <w:szCs w:val="24"/>
                <w:highlight w:val="yellow"/>
              </w:rPr>
            </w:pPr>
            <w:r w:rsidRPr="007350B9">
              <w:rPr>
                <w:rFonts w:ascii="Times New Roman" w:hAnsi="Times New Roman"/>
                <w:sz w:val="24"/>
                <w:szCs w:val="24"/>
              </w:rPr>
              <w:t xml:space="preserve">ПК.2.1. </w:t>
            </w:r>
            <w:r>
              <w:rPr>
                <w:rFonts w:ascii="Times New Roman" w:hAnsi="Times New Roman"/>
                <w:sz w:val="24"/>
                <w:szCs w:val="24"/>
              </w:rPr>
              <w:t>Разрабатывать конструкции изделий в соответствии с эскизом</w:t>
            </w:r>
          </w:p>
        </w:tc>
      </w:tr>
      <w:tr w:rsidR="00553BC2" w:rsidRPr="00692697" w14:paraId="705D7B09" w14:textId="77777777" w:rsidTr="007350B9">
        <w:trPr>
          <w:trHeight w:val="653"/>
        </w:trPr>
        <w:tc>
          <w:tcPr>
            <w:tcW w:w="3387" w:type="dxa"/>
            <w:vMerge/>
            <w:vAlign w:val="center"/>
          </w:tcPr>
          <w:p w14:paraId="701A65BC" w14:textId="77777777" w:rsidR="00553BC2" w:rsidRPr="00AB4626" w:rsidRDefault="00553BC2" w:rsidP="003D3735">
            <w:pPr>
              <w:widowControl w:val="0"/>
              <w:ind w:left="122"/>
              <w:rPr>
                <w:rFonts w:ascii="Times New Roman" w:hAnsi="Times New Roman"/>
                <w:sz w:val="24"/>
                <w:szCs w:val="24"/>
                <w:highlight w:val="yellow"/>
              </w:rPr>
            </w:pPr>
          </w:p>
        </w:tc>
        <w:tc>
          <w:tcPr>
            <w:tcW w:w="6242" w:type="dxa"/>
          </w:tcPr>
          <w:p w14:paraId="3FBDD33C" w14:textId="2C6E232E" w:rsidR="00553BC2" w:rsidRPr="00AB4626" w:rsidRDefault="00553BC2" w:rsidP="003D3735">
            <w:pPr>
              <w:widowControl w:val="0"/>
              <w:ind w:left="134" w:hanging="3"/>
              <w:rPr>
                <w:rFonts w:ascii="Times New Roman" w:hAnsi="Times New Roman"/>
                <w:sz w:val="24"/>
                <w:szCs w:val="24"/>
                <w:highlight w:val="yellow"/>
              </w:rPr>
            </w:pPr>
            <w:r w:rsidRPr="007350B9">
              <w:rPr>
                <w:rFonts w:ascii="Times New Roman" w:hAnsi="Times New Roman"/>
                <w:sz w:val="24"/>
                <w:szCs w:val="24"/>
              </w:rPr>
              <w:t xml:space="preserve">ПК. 2.2. </w:t>
            </w:r>
            <w:r>
              <w:rPr>
                <w:rFonts w:ascii="Times New Roman" w:hAnsi="Times New Roman"/>
                <w:sz w:val="24"/>
                <w:szCs w:val="24"/>
              </w:rPr>
              <w:t>Проводить анализ антропометрических исследований, размерных признаков тела человека</w:t>
            </w:r>
          </w:p>
        </w:tc>
      </w:tr>
      <w:tr w:rsidR="00553BC2" w:rsidRPr="00692697" w14:paraId="06DC6A85" w14:textId="77777777" w:rsidTr="007350B9">
        <w:trPr>
          <w:trHeight w:val="653"/>
        </w:trPr>
        <w:tc>
          <w:tcPr>
            <w:tcW w:w="3387" w:type="dxa"/>
            <w:vMerge/>
            <w:vAlign w:val="center"/>
          </w:tcPr>
          <w:p w14:paraId="1C24D80B" w14:textId="77777777" w:rsidR="00553BC2" w:rsidRPr="00AB4626" w:rsidRDefault="00553BC2" w:rsidP="003D3735">
            <w:pPr>
              <w:widowControl w:val="0"/>
              <w:ind w:left="122"/>
              <w:rPr>
                <w:rFonts w:ascii="Times New Roman" w:hAnsi="Times New Roman"/>
                <w:sz w:val="24"/>
                <w:szCs w:val="24"/>
                <w:highlight w:val="yellow"/>
              </w:rPr>
            </w:pPr>
          </w:p>
        </w:tc>
        <w:tc>
          <w:tcPr>
            <w:tcW w:w="6242" w:type="dxa"/>
          </w:tcPr>
          <w:p w14:paraId="4C80DE49" w14:textId="64FEECA3" w:rsidR="00553BC2" w:rsidRPr="007350B9" w:rsidRDefault="00553BC2" w:rsidP="003D3735">
            <w:pPr>
              <w:widowControl w:val="0"/>
              <w:ind w:left="134" w:hanging="3"/>
              <w:rPr>
                <w:rFonts w:ascii="Times New Roman" w:hAnsi="Times New Roman"/>
                <w:sz w:val="24"/>
                <w:szCs w:val="24"/>
              </w:rPr>
            </w:pPr>
            <w:r>
              <w:rPr>
                <w:rFonts w:ascii="Times New Roman" w:hAnsi="Times New Roman"/>
                <w:sz w:val="24"/>
                <w:szCs w:val="24"/>
              </w:rPr>
              <w:t>ПК 2.3. Выполнять моделирование одежды с учетом правил композиции</w:t>
            </w:r>
          </w:p>
        </w:tc>
      </w:tr>
      <w:tr w:rsidR="00553BC2" w:rsidRPr="00692697" w14:paraId="1AD6DD95" w14:textId="77777777" w:rsidTr="007350B9">
        <w:trPr>
          <w:trHeight w:val="653"/>
        </w:trPr>
        <w:tc>
          <w:tcPr>
            <w:tcW w:w="3387" w:type="dxa"/>
            <w:vMerge/>
            <w:vAlign w:val="center"/>
          </w:tcPr>
          <w:p w14:paraId="50EF152E" w14:textId="77777777" w:rsidR="00553BC2" w:rsidRPr="00AB4626" w:rsidRDefault="00553BC2" w:rsidP="003D3735">
            <w:pPr>
              <w:widowControl w:val="0"/>
              <w:ind w:left="122"/>
              <w:rPr>
                <w:rFonts w:ascii="Times New Roman" w:hAnsi="Times New Roman"/>
                <w:sz w:val="24"/>
                <w:szCs w:val="24"/>
                <w:highlight w:val="yellow"/>
              </w:rPr>
            </w:pPr>
          </w:p>
        </w:tc>
        <w:tc>
          <w:tcPr>
            <w:tcW w:w="6242" w:type="dxa"/>
          </w:tcPr>
          <w:p w14:paraId="7F0C6DA2" w14:textId="06C8F013" w:rsidR="00553BC2" w:rsidRPr="007350B9" w:rsidRDefault="00553BC2" w:rsidP="003D3735">
            <w:pPr>
              <w:widowControl w:val="0"/>
              <w:ind w:left="134" w:hanging="3"/>
              <w:rPr>
                <w:rFonts w:ascii="Times New Roman" w:hAnsi="Times New Roman"/>
                <w:sz w:val="24"/>
                <w:szCs w:val="24"/>
              </w:rPr>
            </w:pPr>
            <w:r>
              <w:rPr>
                <w:rFonts w:ascii="Times New Roman" w:hAnsi="Times New Roman"/>
                <w:sz w:val="24"/>
                <w:szCs w:val="24"/>
              </w:rPr>
              <w:t>ПК 2.4. Изготавливать комплект шаблонов (лекал) для раскроя изделий в соответствии с эскизом модели</w:t>
            </w:r>
          </w:p>
        </w:tc>
      </w:tr>
      <w:tr w:rsidR="00553BC2" w:rsidRPr="00692697" w14:paraId="11138F8F" w14:textId="77777777" w:rsidTr="007350B9">
        <w:trPr>
          <w:trHeight w:val="653"/>
        </w:trPr>
        <w:tc>
          <w:tcPr>
            <w:tcW w:w="3387" w:type="dxa"/>
            <w:vMerge/>
            <w:vAlign w:val="center"/>
          </w:tcPr>
          <w:p w14:paraId="4B4F9577" w14:textId="77777777" w:rsidR="00553BC2" w:rsidRPr="00AB4626" w:rsidRDefault="00553BC2" w:rsidP="003D3735">
            <w:pPr>
              <w:widowControl w:val="0"/>
              <w:ind w:left="122"/>
              <w:rPr>
                <w:rFonts w:ascii="Times New Roman" w:hAnsi="Times New Roman"/>
                <w:sz w:val="24"/>
                <w:szCs w:val="24"/>
                <w:highlight w:val="yellow"/>
              </w:rPr>
            </w:pPr>
          </w:p>
        </w:tc>
        <w:tc>
          <w:tcPr>
            <w:tcW w:w="6242" w:type="dxa"/>
          </w:tcPr>
          <w:p w14:paraId="4725D2C4" w14:textId="66457D06" w:rsidR="00553BC2" w:rsidRDefault="00553BC2" w:rsidP="003D3735">
            <w:pPr>
              <w:widowControl w:val="0"/>
              <w:ind w:left="134" w:hanging="3"/>
              <w:rPr>
                <w:rFonts w:ascii="Times New Roman" w:hAnsi="Times New Roman"/>
                <w:sz w:val="24"/>
                <w:szCs w:val="24"/>
              </w:rPr>
            </w:pPr>
            <w:r>
              <w:rPr>
                <w:rFonts w:ascii="Times New Roman" w:hAnsi="Times New Roman"/>
                <w:sz w:val="24"/>
                <w:szCs w:val="24"/>
              </w:rPr>
              <w:t xml:space="preserve">ПК 2.5. Выполнять подбор материалов и фурнитуры к изделиям на основе </w:t>
            </w:r>
            <w:proofErr w:type="spellStart"/>
            <w:r>
              <w:rPr>
                <w:rFonts w:ascii="Times New Roman" w:hAnsi="Times New Roman"/>
                <w:sz w:val="24"/>
                <w:szCs w:val="24"/>
              </w:rPr>
              <w:t>конфекционирования</w:t>
            </w:r>
            <w:proofErr w:type="spellEnd"/>
            <w:r>
              <w:rPr>
                <w:rFonts w:ascii="Times New Roman" w:hAnsi="Times New Roman"/>
                <w:sz w:val="24"/>
                <w:szCs w:val="24"/>
              </w:rPr>
              <w:t xml:space="preserve"> материалов для отдельных групп и видов одежды</w:t>
            </w:r>
          </w:p>
        </w:tc>
      </w:tr>
      <w:tr w:rsidR="00553BC2" w:rsidRPr="00692697" w14:paraId="16C8B4AE" w14:textId="77777777" w:rsidTr="007350B9">
        <w:trPr>
          <w:trHeight w:val="653"/>
        </w:trPr>
        <w:tc>
          <w:tcPr>
            <w:tcW w:w="3387" w:type="dxa"/>
            <w:vMerge/>
            <w:vAlign w:val="center"/>
          </w:tcPr>
          <w:p w14:paraId="36771912" w14:textId="77777777" w:rsidR="00553BC2" w:rsidRPr="00AB4626" w:rsidRDefault="00553BC2" w:rsidP="003D3735">
            <w:pPr>
              <w:widowControl w:val="0"/>
              <w:ind w:left="122"/>
              <w:rPr>
                <w:rFonts w:ascii="Times New Roman" w:hAnsi="Times New Roman"/>
                <w:sz w:val="24"/>
                <w:szCs w:val="24"/>
                <w:highlight w:val="yellow"/>
              </w:rPr>
            </w:pPr>
          </w:p>
        </w:tc>
        <w:tc>
          <w:tcPr>
            <w:tcW w:w="6242" w:type="dxa"/>
          </w:tcPr>
          <w:p w14:paraId="1209A341" w14:textId="413CE77C" w:rsidR="00553BC2" w:rsidRDefault="00553BC2" w:rsidP="003D3735">
            <w:pPr>
              <w:widowControl w:val="0"/>
              <w:ind w:left="134" w:hanging="3"/>
              <w:rPr>
                <w:rFonts w:ascii="Times New Roman" w:hAnsi="Times New Roman"/>
                <w:sz w:val="24"/>
                <w:szCs w:val="24"/>
              </w:rPr>
            </w:pPr>
            <w:r>
              <w:rPr>
                <w:rFonts w:ascii="Times New Roman" w:hAnsi="Times New Roman"/>
                <w:sz w:val="24"/>
                <w:szCs w:val="24"/>
              </w:rPr>
              <w:t>ПК 2.6. Выполнять поузловую технологическую обработку изделия</w:t>
            </w:r>
          </w:p>
        </w:tc>
      </w:tr>
      <w:tr w:rsidR="00553BC2" w:rsidRPr="00692697" w14:paraId="54741E1D" w14:textId="77777777" w:rsidTr="007350B9">
        <w:trPr>
          <w:trHeight w:val="653"/>
        </w:trPr>
        <w:tc>
          <w:tcPr>
            <w:tcW w:w="3387" w:type="dxa"/>
            <w:vMerge/>
            <w:vAlign w:val="center"/>
          </w:tcPr>
          <w:p w14:paraId="2CC8364D" w14:textId="77777777" w:rsidR="00553BC2" w:rsidRPr="00AB4626" w:rsidRDefault="00553BC2" w:rsidP="003D3735">
            <w:pPr>
              <w:widowControl w:val="0"/>
              <w:ind w:left="122"/>
              <w:rPr>
                <w:rFonts w:ascii="Times New Roman" w:hAnsi="Times New Roman"/>
                <w:sz w:val="24"/>
                <w:szCs w:val="24"/>
                <w:highlight w:val="yellow"/>
              </w:rPr>
            </w:pPr>
          </w:p>
        </w:tc>
        <w:tc>
          <w:tcPr>
            <w:tcW w:w="6242" w:type="dxa"/>
          </w:tcPr>
          <w:p w14:paraId="17D7FF91" w14:textId="6083588A" w:rsidR="00553BC2" w:rsidRDefault="00553BC2" w:rsidP="003D3735">
            <w:pPr>
              <w:widowControl w:val="0"/>
              <w:ind w:left="134" w:hanging="3"/>
              <w:rPr>
                <w:rFonts w:ascii="Times New Roman" w:hAnsi="Times New Roman"/>
                <w:sz w:val="24"/>
                <w:szCs w:val="24"/>
              </w:rPr>
            </w:pPr>
            <w:r>
              <w:rPr>
                <w:rFonts w:ascii="Times New Roman" w:hAnsi="Times New Roman"/>
                <w:sz w:val="24"/>
                <w:szCs w:val="24"/>
              </w:rPr>
              <w:t>ПК 2.7. Контролировать качество обработки деталей, узлов, готового изделия</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0132F224" w14:textId="600F064C" w:rsidR="00D570F5" w:rsidRPr="0009140C"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w:t>
      </w:r>
      <w:r w:rsidR="0009140C">
        <w:rPr>
          <w:rFonts w:ascii="Times New Roman" w:hAnsi="Times New Roman"/>
          <w:bCs/>
          <w:color w:val="000000" w:themeColor="text1"/>
          <w:sz w:val="24"/>
          <w:szCs w:val="24"/>
        </w:rPr>
        <w:t xml:space="preserve">по </w:t>
      </w:r>
      <w:r w:rsidR="0009140C">
        <w:rPr>
          <w:rFonts w:ascii="Times New Roman" w:hAnsi="Times New Roman"/>
          <w:bCs/>
          <w:iCs/>
          <w:color w:val="000000" w:themeColor="text1"/>
          <w:sz w:val="24"/>
          <w:szCs w:val="24"/>
        </w:rPr>
        <w:t xml:space="preserve">профессии </w:t>
      </w:r>
      <w:r w:rsidR="00553BC2">
        <w:rPr>
          <w:rFonts w:ascii="Times New Roman" w:hAnsi="Times New Roman"/>
          <w:bCs/>
          <w:color w:val="000000" w:themeColor="text1"/>
          <w:sz w:val="24"/>
          <w:szCs w:val="24"/>
        </w:rPr>
        <w:t>29.01.04 Художник по костюму</w:t>
      </w:r>
      <w:r w:rsidRPr="0009140C">
        <w:rPr>
          <w:rFonts w:ascii="Times New Roman" w:eastAsia="Calibri" w:hAnsi="Times New Roman" w:cs="Times New Roman"/>
          <w:iCs/>
          <w:sz w:val="24"/>
          <w:szCs w:val="24"/>
        </w:rPr>
        <w:t>,</w:t>
      </w:r>
      <w:r w:rsidRPr="0009140C">
        <w:rPr>
          <w:rFonts w:ascii="Times New Roman" w:hAnsi="Times New Roman" w:cs="Times New Roman"/>
          <w:sz w:val="24"/>
          <w:szCs w:val="24"/>
        </w:rPr>
        <w:t xml:space="preserve"> </w:t>
      </w:r>
      <w:r w:rsidRPr="0009140C">
        <w:rPr>
          <w:rFonts w:ascii="Times New Roman" w:hAnsi="Times New Roman" w:cs="Times New Roman"/>
          <w:iCs/>
          <w:sz w:val="24"/>
          <w:szCs w:val="24"/>
        </w:rPr>
        <w:t>сдают ГИА в форме</w:t>
      </w:r>
      <w:r w:rsidRPr="0009140C">
        <w:rPr>
          <w:rFonts w:ascii="Times New Roman" w:hAnsi="Times New Roman" w:cs="Times New Roman"/>
          <w:sz w:val="24"/>
          <w:szCs w:val="24"/>
        </w:rPr>
        <w:t xml:space="preserve"> демонстрационного экзамена</w:t>
      </w:r>
      <w:r w:rsidR="0009140C" w:rsidRPr="0009140C">
        <w:rPr>
          <w:rFonts w:ascii="Times New Roman" w:hAnsi="Times New Roman" w:cs="Times New Roman"/>
          <w:sz w:val="24"/>
          <w:szCs w:val="24"/>
        </w:rPr>
        <w:t>.</w:t>
      </w:r>
    </w:p>
    <w:p w14:paraId="1B2AA9AC" w14:textId="77777777" w:rsidR="00875CE1" w:rsidRPr="0009140C"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3"/>
    </w:p>
    <w:p w14:paraId="7165AF9C" w14:textId="77777777" w:rsidR="00772D12" w:rsidRDefault="00772D12" w:rsidP="00772D12">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287374">
        <w:rPr>
          <w:rFonts w:ascii="Times New Roman" w:eastAsia="Times New Roman" w:hAnsi="Times New Roman" w:cs="Times New Roman"/>
          <w:b/>
          <w:bCs/>
          <w:sz w:val="24"/>
          <w:szCs w:val="24"/>
          <w:lang w:eastAsia="zh-CN"/>
        </w:rPr>
        <w:t>базового/</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650EF90B" w14:textId="77777777" w:rsidR="00772D12" w:rsidRPr="00F041F6" w:rsidRDefault="00772D12" w:rsidP="00772D12">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w:t>
      </w:r>
      <w:r w:rsidRPr="00F041F6">
        <w:rPr>
          <w:rFonts w:ascii="Times New Roman" w:eastAsia="Times New Roman" w:hAnsi="Times New Roman" w:cs="Times New Roman"/>
          <w:sz w:val="24"/>
          <w:szCs w:val="24"/>
          <w:lang w:eastAsia="zh-CN"/>
        </w:rPr>
        <w:lastRenderedPageBreak/>
        <w:t>размещенных на официальном сайте оператора в сети «Интернет» единых оценочных материалов.</w:t>
      </w:r>
    </w:p>
    <w:p w14:paraId="0A750120" w14:textId="77777777" w:rsidR="00772D12" w:rsidRDefault="00772D12" w:rsidP="00772D12">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0A1A8AD4"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5" w:name="_Toc161241200"/>
      <w:bookmarkEnd w:id="4"/>
      <w:r w:rsidRPr="00136E7A">
        <w:rPr>
          <w:rFonts w:ascii="Times New Roman" w:eastAsia="Times New Roman" w:hAnsi="Times New Roman" w:cs="Times New Roman"/>
          <w:sz w:val="24"/>
          <w:szCs w:val="24"/>
          <w:lang w:eastAsia="zh-CN"/>
        </w:rPr>
        <w:t xml:space="preserve">1. Основные положения </w:t>
      </w:r>
      <w:r w:rsidRPr="00136E7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Pr>
          <w:rFonts w:ascii="Times New Roman" w:eastAsia="Times New Roman" w:hAnsi="Times New Roman" w:cs="Times New Roman"/>
          <w:sz w:val="24"/>
          <w:szCs w:val="24"/>
          <w:lang w:eastAsia="zh-CN"/>
        </w:rPr>
        <w:t>.</w:t>
      </w:r>
      <w:bookmarkEnd w:id="5"/>
    </w:p>
    <w:p w14:paraId="374C9E77"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6" w:name="_Toc161241201"/>
      <w:r w:rsidRPr="00136E7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136E7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r>
        <w:rPr>
          <w:rFonts w:ascii="Times New Roman" w:eastAsia="Times New Roman" w:hAnsi="Times New Roman" w:cs="Times New Roman"/>
          <w:i/>
          <w:iCs/>
          <w:sz w:val="24"/>
          <w:szCs w:val="24"/>
          <w:lang w:eastAsia="zh-CN"/>
        </w:rPr>
        <w:t>.</w:t>
      </w:r>
      <w:bookmarkEnd w:id="6"/>
    </w:p>
    <w:p w14:paraId="1167FE98"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7" w:name="_Toc161241202"/>
      <w:r w:rsidRPr="00136E7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136E7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ДЭ)</w:t>
      </w:r>
      <w:r>
        <w:rPr>
          <w:rFonts w:ascii="Times New Roman" w:eastAsia="Times New Roman" w:hAnsi="Times New Roman" w:cs="Times New Roman"/>
          <w:i/>
          <w:iCs/>
          <w:sz w:val="24"/>
          <w:szCs w:val="24"/>
          <w:lang w:eastAsia="zh-CN"/>
        </w:rPr>
        <w:t>.</w:t>
      </w:r>
      <w:bookmarkEnd w:id="7"/>
    </w:p>
    <w:p w14:paraId="5D9ECC02"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8" w:name="_Toc161241203"/>
      <w:r w:rsidRPr="00136E7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136E7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ДЭ)</w:t>
      </w:r>
      <w:r>
        <w:rPr>
          <w:rFonts w:ascii="Times New Roman" w:eastAsia="Times New Roman" w:hAnsi="Times New Roman" w:cs="Times New Roman"/>
          <w:i/>
          <w:iCs/>
          <w:sz w:val="24"/>
          <w:szCs w:val="24"/>
          <w:lang w:eastAsia="zh-CN"/>
        </w:rPr>
        <w:t>.</w:t>
      </w:r>
      <w:bookmarkEnd w:id="8"/>
    </w:p>
    <w:p w14:paraId="30054ACF"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9" w:name="_Toc161241204"/>
      <w:r w:rsidRPr="00136E7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136E7A">
        <w:rPr>
          <w:rFonts w:ascii="Times New Roman" w:eastAsia="Times New Roman" w:hAnsi="Times New Roman" w:cs="Times New Roman"/>
          <w:i/>
          <w:iCs/>
          <w:sz w:val="24"/>
          <w:szCs w:val="24"/>
          <w:lang w:eastAsia="zh-CN"/>
        </w:rPr>
        <w:t>(описание критериев оценки ДЭ)</w:t>
      </w:r>
      <w:r>
        <w:rPr>
          <w:rFonts w:ascii="Times New Roman" w:eastAsia="Times New Roman" w:hAnsi="Times New Roman" w:cs="Times New Roman"/>
          <w:i/>
          <w:iCs/>
          <w:sz w:val="24"/>
          <w:szCs w:val="24"/>
          <w:lang w:eastAsia="zh-CN"/>
        </w:rPr>
        <w:t>.</w:t>
      </w:r>
      <w:bookmarkEnd w:id="9"/>
    </w:p>
    <w:p w14:paraId="5613B81F"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10" w:name="_Toc161241205"/>
      <w:r w:rsidRPr="00136E7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136E7A">
        <w:rPr>
          <w:rFonts w:ascii="Times New Roman" w:eastAsia="Times New Roman" w:hAnsi="Times New Roman" w:cs="Times New Roman"/>
          <w:i/>
          <w:iCs/>
          <w:sz w:val="24"/>
          <w:szCs w:val="24"/>
          <w:lang w:eastAsia="zh-CN"/>
        </w:rPr>
        <w:t>(описание процедуры подачи апелляции)</w:t>
      </w:r>
      <w:bookmarkEnd w:id="10"/>
    </w:p>
    <w:p w14:paraId="4D8B5DB2"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769646BC"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1" w:name="_Toc161241206"/>
      <w:r w:rsidRPr="00136E7A">
        <w:rPr>
          <w:rFonts w:ascii="Times New Roman" w:eastAsia="Times New Roman" w:hAnsi="Times New Roman" w:cs="Times New Roman"/>
          <w:b/>
          <w:bCs/>
          <w:sz w:val="24"/>
          <w:szCs w:val="24"/>
          <w:lang w:eastAsia="zh-CN"/>
        </w:rPr>
        <w:t>Приложения:</w:t>
      </w:r>
      <w:bookmarkEnd w:id="11"/>
    </w:p>
    <w:p w14:paraId="7E2488AA" w14:textId="77777777" w:rsidR="00772D12" w:rsidRPr="00136E7A" w:rsidRDefault="00772D12" w:rsidP="00772D1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2" w:name="_Toc161241207"/>
      <w:r w:rsidRPr="00136E7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r>
        <w:rPr>
          <w:rFonts w:ascii="Times New Roman" w:eastAsia="Times New Roman" w:hAnsi="Times New Roman" w:cs="Times New Roman"/>
          <w:sz w:val="24"/>
          <w:szCs w:val="24"/>
          <w:lang w:eastAsia="zh-CN"/>
        </w:rPr>
        <w:t>.</w:t>
      </w:r>
      <w:bookmarkEnd w:id="12"/>
    </w:p>
    <w:p w14:paraId="77FAD651" w14:textId="77777777" w:rsidR="00552BFF" w:rsidRPr="0009140C" w:rsidRDefault="00552BFF" w:rsidP="00772D12">
      <w:pPr>
        <w:pStyle w:val="a4"/>
        <w:suppressAutoHyphens/>
        <w:spacing w:line="276" w:lineRule="auto"/>
        <w:ind w:left="0" w:firstLine="709"/>
        <w:jc w:val="both"/>
        <w:rPr>
          <w:rFonts w:ascii="Times New Roman" w:eastAsia="Times New Roman" w:hAnsi="Times New Roman" w:cs="Times New Roman"/>
          <w:iCs/>
          <w:color w:val="0070C0"/>
          <w:sz w:val="24"/>
          <w:szCs w:val="24"/>
          <w:lang w:eastAsia="zh-CN"/>
        </w:rPr>
      </w:pPr>
    </w:p>
    <w:sectPr w:rsidR="00552BFF" w:rsidRPr="0009140C"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9BE37" w14:textId="77777777" w:rsidR="000D5D2C" w:rsidRDefault="000D5D2C" w:rsidP="00A858FE">
      <w:r>
        <w:separator/>
      </w:r>
    </w:p>
  </w:endnote>
  <w:endnote w:type="continuationSeparator" w:id="0">
    <w:p w14:paraId="035C23D5" w14:textId="77777777" w:rsidR="000D5D2C" w:rsidRDefault="000D5D2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81128" w14:textId="77777777" w:rsidR="000D5D2C" w:rsidRDefault="000D5D2C" w:rsidP="00A858FE">
      <w:r>
        <w:separator/>
      </w:r>
    </w:p>
  </w:footnote>
  <w:footnote w:type="continuationSeparator" w:id="0">
    <w:p w14:paraId="181CD3C0" w14:textId="77777777" w:rsidR="000D5D2C" w:rsidRDefault="000D5D2C"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BAB5A7B"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D3735">
          <w:rPr>
            <w:rFonts w:ascii="Times New Roman" w:hAnsi="Times New Roman" w:cs="Times New Roman"/>
            <w:noProof/>
            <w:sz w:val="24"/>
            <w:szCs w:val="24"/>
          </w:rPr>
          <w:t>7</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534225527">
    <w:abstractNumId w:val="15"/>
  </w:num>
  <w:num w:numId="2" w16cid:durableId="2127115708">
    <w:abstractNumId w:val="7"/>
  </w:num>
  <w:num w:numId="3" w16cid:durableId="664747217">
    <w:abstractNumId w:val="13"/>
  </w:num>
  <w:num w:numId="4" w16cid:durableId="1279802825">
    <w:abstractNumId w:val="8"/>
  </w:num>
  <w:num w:numId="5" w16cid:durableId="1712025409">
    <w:abstractNumId w:val="5"/>
  </w:num>
  <w:num w:numId="6" w16cid:durableId="1279411972">
    <w:abstractNumId w:val="2"/>
  </w:num>
  <w:num w:numId="7" w16cid:durableId="406734020">
    <w:abstractNumId w:val="11"/>
  </w:num>
  <w:num w:numId="8" w16cid:durableId="1181310427">
    <w:abstractNumId w:val="4"/>
  </w:num>
  <w:num w:numId="9" w16cid:durableId="2044599821">
    <w:abstractNumId w:val="9"/>
  </w:num>
  <w:num w:numId="10" w16cid:durableId="1604221092">
    <w:abstractNumId w:val="3"/>
  </w:num>
  <w:num w:numId="11" w16cid:durableId="1289434563">
    <w:abstractNumId w:val="10"/>
  </w:num>
  <w:num w:numId="12" w16cid:durableId="1651640867">
    <w:abstractNumId w:val="17"/>
  </w:num>
  <w:num w:numId="13" w16cid:durableId="647053468">
    <w:abstractNumId w:val="14"/>
  </w:num>
  <w:num w:numId="14" w16cid:durableId="2119906609">
    <w:abstractNumId w:val="0"/>
  </w:num>
  <w:num w:numId="15" w16cid:durableId="2029527550">
    <w:abstractNumId w:val="6"/>
  </w:num>
  <w:num w:numId="16" w16cid:durableId="387072790">
    <w:abstractNumId w:val="16"/>
  </w:num>
  <w:num w:numId="17" w16cid:durableId="794523913">
    <w:abstractNumId w:val="18"/>
  </w:num>
  <w:num w:numId="18" w16cid:durableId="1814759353">
    <w:abstractNumId w:val="19"/>
  </w:num>
  <w:num w:numId="19" w16cid:durableId="1394809373">
    <w:abstractNumId w:val="1"/>
  </w:num>
  <w:num w:numId="20" w16cid:durableId="73093171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140C"/>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5D2C"/>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6D7C"/>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1DA4"/>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2D93"/>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2BAE"/>
    <w:rsid w:val="003D3735"/>
    <w:rsid w:val="003D3F5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41D2"/>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3BC2"/>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A6106"/>
    <w:rsid w:val="005B1989"/>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4F62"/>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350B9"/>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2D12"/>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76179"/>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4626"/>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A55"/>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38302720">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61339075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56AE6-8EB2-4286-A06F-35B2F508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1070</Words>
  <Characters>6104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Анастасия Панова</cp:lastModifiedBy>
  <cp:revision>2</cp:revision>
  <cp:lastPrinted>2023-04-28T08:44:00Z</cp:lastPrinted>
  <dcterms:created xsi:type="dcterms:W3CDTF">2025-02-03T17:26:00Z</dcterms:created>
  <dcterms:modified xsi:type="dcterms:W3CDTF">2025-02-03T17:26:00Z</dcterms:modified>
</cp:coreProperties>
</file>